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576"/>
      </w:tblGrid>
      <w:tr w:rsidR="007E7B33" w:rsidTr="00544A8F">
        <w:tc>
          <w:tcPr>
            <w:tcW w:w="9576" w:type="dxa"/>
            <w:shd w:val="clear" w:color="auto" w:fill="auto"/>
          </w:tcPr>
          <w:p w:rsidR="007E7B33" w:rsidRDefault="007E7B33" w:rsidP="002E2FC8">
            <w:pPr>
              <w:pStyle w:val="14bldcentr"/>
            </w:pPr>
            <w:r>
              <w:t xml:space="preserve">ADDENDUM </w:t>
            </w:r>
            <w:r w:rsidR="002E2FC8">
              <w:t>ONE</w:t>
            </w:r>
            <w:r>
              <w:t>, QUESTIONS and ANSWERS</w:t>
            </w:r>
          </w:p>
        </w:tc>
      </w:tr>
    </w:tbl>
    <w:p w:rsidR="000A7F6D" w:rsidRDefault="000A7F6D" w:rsidP="002E0890">
      <w:pPr>
        <w:pStyle w:val="14bldcentr"/>
      </w:pPr>
    </w:p>
    <w:p w:rsidR="007124F4" w:rsidRPr="00BD5697" w:rsidRDefault="007124F4" w:rsidP="002E0890">
      <w:pPr>
        <w:pStyle w:val="Level1Body"/>
      </w:pPr>
    </w:p>
    <w:p w:rsidR="007124F4" w:rsidRPr="00BD5697" w:rsidRDefault="007124F4" w:rsidP="002E0890">
      <w:pPr>
        <w:pStyle w:val="Level1Body"/>
      </w:pPr>
    </w:p>
    <w:p w:rsidR="007124F4" w:rsidRPr="00BD5697" w:rsidRDefault="007124F4" w:rsidP="002E0890">
      <w:pPr>
        <w:pStyle w:val="Level1Body"/>
      </w:pPr>
      <w:r w:rsidRPr="00BD5697">
        <w:t>D</w:t>
      </w:r>
      <w:r w:rsidR="00BD5697" w:rsidRPr="00BD5697">
        <w:t>ate</w:t>
      </w:r>
      <w:r w:rsidRPr="00BD5697">
        <w:t>:</w:t>
      </w:r>
      <w:r w:rsidRPr="00BD5697">
        <w:tab/>
      </w:r>
      <w:r w:rsidRPr="00BD5697">
        <w:tab/>
      </w:r>
      <w:r w:rsidR="002E2FC8">
        <w:t>June, 30, 2016</w:t>
      </w:r>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2E2FC8">
        <w:t>Chris Kliment</w:t>
      </w:r>
      <w:r w:rsidRPr="00BD5697">
        <w:t>, Buyer</w:t>
      </w:r>
    </w:p>
    <w:p w:rsidR="007124F4" w:rsidRDefault="002E2FC8" w:rsidP="002E0890">
      <w:pPr>
        <w:pStyle w:val="Level3Body"/>
      </w:pPr>
      <w:r>
        <w:t>Nebraska Department of Correctional Services</w:t>
      </w:r>
    </w:p>
    <w:p w:rsidR="002E4E3B" w:rsidRDefault="002E4E3B" w:rsidP="002E0890">
      <w:pPr>
        <w:pStyle w:val="Level1Body"/>
      </w:pPr>
    </w:p>
    <w:p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2E2FC8">
        <w:t>86585-O3</w:t>
      </w:r>
      <w:r>
        <w:t xml:space="preserve"> </w:t>
      </w:r>
    </w:p>
    <w:p w:rsidR="006A5040" w:rsidRPr="00BD5697" w:rsidRDefault="006A5040" w:rsidP="006A5040">
      <w:pPr>
        <w:pStyle w:val="Level3Body"/>
      </w:pPr>
      <w:proofErr w:type="gramStart"/>
      <w:r>
        <w:t>to</w:t>
      </w:r>
      <w:proofErr w:type="gramEnd"/>
      <w:r>
        <w:t xml:space="preserve"> be opened </w:t>
      </w:r>
      <w:r w:rsidR="002E2FC8">
        <w:t>July 8, 2016</w:t>
      </w:r>
      <w:r w:rsidR="000A7F6D">
        <w:t xml:space="preserve"> </w:t>
      </w:r>
      <w:r>
        <w:t>at 2:00 p.m. Central Time</w:t>
      </w:r>
    </w:p>
    <w:p w:rsidR="007124F4" w:rsidRPr="00BD5697" w:rsidRDefault="007124F4" w:rsidP="006A5040">
      <w:pPr>
        <w:pStyle w:val="Level3Body"/>
      </w:pPr>
    </w:p>
    <w:p w:rsidR="007124F4" w:rsidRPr="00BD5697" w:rsidRDefault="004B1A79" w:rsidP="002E4E3B">
      <w:pPr>
        <w:pStyle w:val="Level1Body"/>
      </w:pPr>
      <w:r>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HvfSkR1AgAA9wQAAA4AAAAAAAAAAAAA&#10;AAAALgIAAGRycy9lMm9Eb2MueG1sUEsBAi0AFAAGAAgAAAAhALY1N6nYAAAABQEAAA8AAAAAAAAA&#10;AAAAAAAAzwQAAGRycy9kb3ducmV2LnhtbFBLBQYAAAAABAAEAPMAAADUBQAAAAA=&#10;" fillcolor="black" stroked="f" strokeweight="0">
                <w10:wrap anchorx="page"/>
                <w10:anchorlock/>
              </v:rect>
            </w:pict>
          </mc:Fallback>
        </mc:AlternateContent>
      </w:r>
    </w:p>
    <w:p w:rsidR="007124F4" w:rsidRPr="00BD5697" w:rsidRDefault="007124F4" w:rsidP="002E4E3B">
      <w:pPr>
        <w:pStyle w:val="Level1Body"/>
        <w:sectPr w:rsidR="007124F4" w:rsidRPr="00BD5697" w:rsidSect="00544A8F">
          <w:footerReference w:type="default" r:id="rId9"/>
          <w:footerReference w:type="first" r:id="rId10"/>
          <w:endnotePr>
            <w:numFmt w:val="decimal"/>
          </w:endnotePr>
          <w:pgSz w:w="12240" w:h="15840"/>
          <w:pgMar w:top="1440" w:right="1440" w:bottom="1440" w:left="1440" w:header="1440" w:footer="288" w:gutter="0"/>
          <w:cols w:space="720"/>
          <w:noEndnote/>
          <w:titlePg/>
        </w:sectPr>
      </w:pPr>
    </w:p>
    <w:p w:rsidR="00FC03CF" w:rsidRPr="00BD5697" w:rsidRDefault="00EE3A98" w:rsidP="002E0890">
      <w:pPr>
        <w:pStyle w:val="Heading4"/>
      </w:pPr>
      <w:r>
        <w:lastRenderedPageBreak/>
        <w:t>Questions and Answers</w:t>
      </w:r>
    </w:p>
    <w:p w:rsidR="00FC03CF" w:rsidRPr="00BD5697" w:rsidRDefault="00FC03CF" w:rsidP="002E0890">
      <w:pPr>
        <w:pStyle w:val="Level1Body"/>
      </w:pPr>
    </w:p>
    <w:p w:rsidR="00EE3A98" w:rsidRDefault="00EE3A98" w:rsidP="00EE3A98">
      <w:pPr>
        <w:pStyle w:val="Level1Body"/>
      </w:pPr>
      <w:r w:rsidRPr="00F053F3">
        <w:t xml:space="preserve">Following are the questions submitted and answers provided for the above 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rsidR="00EE3A98" w:rsidRPr="00F053F3" w:rsidRDefault="00EE3A98" w:rsidP="00EE3A98">
      <w:pPr>
        <w:pStyle w:val="Level1Body"/>
      </w:pPr>
    </w:p>
    <w:p w:rsidR="00EE3A98" w:rsidRPr="00BD5697" w:rsidRDefault="00EE3A98" w:rsidP="00EE3A98">
      <w:pPr>
        <w:pStyle w:val="Level1Body"/>
      </w:pPr>
    </w:p>
    <w:p w:rsidR="00EE3A98" w:rsidRPr="00BD5697" w:rsidRDefault="00EE3A98" w:rsidP="00EE3A98">
      <w:pPr>
        <w:pStyle w:val="Level1Body"/>
        <w:sectPr w:rsidR="00EE3A98" w:rsidRPr="00BD5697" w:rsidSect="00544A8F">
          <w:footerReference w:type="default" r:id="rId11"/>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0" w:type="auto"/>
        <w:tblLook w:val="04A0" w:firstRow="1" w:lastRow="0" w:firstColumn="1" w:lastColumn="0" w:noHBand="0" w:noVBand="1"/>
      </w:tblPr>
      <w:tblGrid>
        <w:gridCol w:w="1098"/>
        <w:gridCol w:w="1260"/>
        <w:gridCol w:w="1080"/>
        <w:gridCol w:w="2970"/>
        <w:gridCol w:w="3168"/>
      </w:tblGrid>
      <w:tr w:rsidR="009E2F65" w:rsidTr="002E2FC8">
        <w:tc>
          <w:tcPr>
            <w:tcW w:w="1098" w:type="dxa"/>
            <w:shd w:val="clear" w:color="auto" w:fill="E6E6E6" w:themeFill="background1" w:themeFillShade="E6"/>
          </w:tcPr>
          <w:p w:rsidR="009E2F65" w:rsidRPr="0043603E" w:rsidRDefault="009E2F65" w:rsidP="002E2FC8">
            <w:pPr>
              <w:pStyle w:val="Level1Body"/>
              <w:jc w:val="center"/>
              <w:rPr>
                <w:sz w:val="18"/>
                <w:szCs w:val="18"/>
                <w:u w:val="single"/>
              </w:rPr>
            </w:pPr>
            <w:r w:rsidRPr="0043603E">
              <w:rPr>
                <w:sz w:val="18"/>
                <w:szCs w:val="18"/>
                <w:u w:val="single"/>
              </w:rPr>
              <w:lastRenderedPageBreak/>
              <w:t>Question Number</w:t>
            </w:r>
          </w:p>
        </w:tc>
        <w:tc>
          <w:tcPr>
            <w:tcW w:w="1260" w:type="dxa"/>
            <w:shd w:val="clear" w:color="auto" w:fill="E6E6E6" w:themeFill="background1" w:themeFillShade="E6"/>
          </w:tcPr>
          <w:p w:rsidR="009E2F65" w:rsidRPr="0043603E" w:rsidRDefault="009E2F65" w:rsidP="002E2FC8">
            <w:pPr>
              <w:pStyle w:val="Level1Body"/>
              <w:jc w:val="center"/>
              <w:rPr>
                <w:sz w:val="18"/>
                <w:szCs w:val="18"/>
                <w:u w:val="single"/>
              </w:rPr>
            </w:pPr>
            <w:r>
              <w:rPr>
                <w:sz w:val="18"/>
                <w:szCs w:val="18"/>
                <w:u w:val="single"/>
              </w:rPr>
              <w:t>RFP</w:t>
            </w:r>
          </w:p>
          <w:p w:rsidR="009E2F65" w:rsidRPr="0043603E" w:rsidRDefault="009E2F65" w:rsidP="002E2FC8">
            <w:pPr>
              <w:pStyle w:val="Level1Body"/>
              <w:jc w:val="center"/>
              <w:rPr>
                <w:sz w:val="18"/>
                <w:szCs w:val="18"/>
                <w:u w:val="single"/>
              </w:rPr>
            </w:pPr>
            <w:r w:rsidRPr="0043603E">
              <w:rPr>
                <w:sz w:val="18"/>
                <w:szCs w:val="18"/>
                <w:u w:val="single"/>
              </w:rPr>
              <w:t>Section</w:t>
            </w:r>
          </w:p>
          <w:p w:rsidR="009E2F65" w:rsidRPr="0043603E" w:rsidRDefault="009E2F65" w:rsidP="002E2FC8">
            <w:pPr>
              <w:pStyle w:val="Level1Body"/>
              <w:jc w:val="center"/>
              <w:rPr>
                <w:sz w:val="18"/>
                <w:szCs w:val="18"/>
                <w:u w:val="single"/>
              </w:rPr>
            </w:pPr>
            <w:r w:rsidRPr="0043603E">
              <w:rPr>
                <w:sz w:val="18"/>
                <w:szCs w:val="18"/>
                <w:u w:val="single"/>
              </w:rPr>
              <w:t>Reference</w:t>
            </w:r>
          </w:p>
        </w:tc>
        <w:tc>
          <w:tcPr>
            <w:tcW w:w="1080" w:type="dxa"/>
            <w:shd w:val="clear" w:color="auto" w:fill="E6E6E6" w:themeFill="background1" w:themeFillShade="E6"/>
          </w:tcPr>
          <w:p w:rsidR="009E2F65" w:rsidRPr="0043603E" w:rsidRDefault="009E2F65" w:rsidP="002E2FC8">
            <w:pPr>
              <w:pStyle w:val="Level1Body"/>
              <w:jc w:val="center"/>
              <w:rPr>
                <w:sz w:val="18"/>
                <w:szCs w:val="18"/>
                <w:u w:val="single"/>
              </w:rPr>
            </w:pPr>
            <w:r w:rsidRPr="0043603E">
              <w:rPr>
                <w:sz w:val="18"/>
                <w:szCs w:val="18"/>
                <w:u w:val="single"/>
              </w:rPr>
              <w:t>RFP</w:t>
            </w:r>
          </w:p>
          <w:p w:rsidR="009E2F65" w:rsidRPr="0043603E" w:rsidRDefault="009E2F65" w:rsidP="002E2FC8">
            <w:pPr>
              <w:pStyle w:val="Level1Body"/>
              <w:jc w:val="center"/>
              <w:rPr>
                <w:sz w:val="18"/>
                <w:szCs w:val="18"/>
                <w:u w:val="single"/>
              </w:rPr>
            </w:pPr>
            <w:r w:rsidRPr="0043603E">
              <w:rPr>
                <w:sz w:val="18"/>
                <w:szCs w:val="18"/>
                <w:u w:val="single"/>
              </w:rPr>
              <w:t>Page Number</w:t>
            </w:r>
          </w:p>
        </w:tc>
        <w:tc>
          <w:tcPr>
            <w:tcW w:w="2970" w:type="dxa"/>
            <w:shd w:val="clear" w:color="auto" w:fill="E6E6E6" w:themeFill="background1" w:themeFillShade="E6"/>
          </w:tcPr>
          <w:p w:rsidR="009E2F65" w:rsidRPr="0043603E" w:rsidRDefault="009E2F65" w:rsidP="002E2FC8">
            <w:pPr>
              <w:pStyle w:val="Level1Body"/>
              <w:jc w:val="center"/>
              <w:rPr>
                <w:sz w:val="18"/>
                <w:szCs w:val="18"/>
                <w:u w:val="single"/>
              </w:rPr>
            </w:pPr>
            <w:r w:rsidRPr="0043603E">
              <w:rPr>
                <w:sz w:val="18"/>
                <w:szCs w:val="18"/>
                <w:u w:val="single"/>
              </w:rPr>
              <w:t>Question</w:t>
            </w:r>
          </w:p>
        </w:tc>
        <w:tc>
          <w:tcPr>
            <w:tcW w:w="3168" w:type="dxa"/>
            <w:shd w:val="clear" w:color="auto" w:fill="E6E6E6" w:themeFill="background1" w:themeFillShade="E6"/>
          </w:tcPr>
          <w:p w:rsidR="009E2F65" w:rsidRPr="0043603E" w:rsidRDefault="009E2F65" w:rsidP="002E2FC8">
            <w:pPr>
              <w:pStyle w:val="Level1Body"/>
              <w:jc w:val="center"/>
              <w:rPr>
                <w:sz w:val="18"/>
                <w:szCs w:val="18"/>
                <w:u w:val="single"/>
              </w:rPr>
            </w:pPr>
            <w:r w:rsidRPr="0043603E">
              <w:rPr>
                <w:sz w:val="18"/>
                <w:szCs w:val="18"/>
                <w:u w:val="single"/>
              </w:rPr>
              <w:t>State Response</w:t>
            </w:r>
          </w:p>
        </w:tc>
      </w:tr>
      <w:tr w:rsidR="00FA1BB9" w:rsidTr="002E2FC8">
        <w:tc>
          <w:tcPr>
            <w:tcW w:w="1098" w:type="dxa"/>
          </w:tcPr>
          <w:p w:rsidR="00FA1BB9" w:rsidRDefault="00FA1BB9" w:rsidP="002E2FC8">
            <w:pPr>
              <w:pStyle w:val="Level1Body"/>
            </w:pPr>
            <w:r>
              <w:t>1.</w:t>
            </w:r>
          </w:p>
        </w:tc>
        <w:tc>
          <w:tcPr>
            <w:tcW w:w="1260" w:type="dxa"/>
          </w:tcPr>
          <w:p w:rsidR="00FA1BB9" w:rsidRDefault="00FA1BB9" w:rsidP="0027306F">
            <w:r>
              <w:t>Section II, L</w:t>
            </w:r>
          </w:p>
        </w:tc>
        <w:tc>
          <w:tcPr>
            <w:tcW w:w="1080" w:type="dxa"/>
          </w:tcPr>
          <w:p w:rsidR="00FA1BB9" w:rsidRDefault="00FA1BB9" w:rsidP="0027306F">
            <w:r>
              <w:t>4-5</w:t>
            </w:r>
          </w:p>
        </w:tc>
        <w:tc>
          <w:tcPr>
            <w:tcW w:w="2970" w:type="dxa"/>
          </w:tcPr>
          <w:p w:rsidR="00FA1BB9" w:rsidRDefault="00FA1BB9" w:rsidP="0027306F">
            <w:r>
              <w:t>Please describe in detail how the Evaluation of Proposals will be scored and weighted.</w:t>
            </w:r>
          </w:p>
        </w:tc>
        <w:tc>
          <w:tcPr>
            <w:tcW w:w="3168" w:type="dxa"/>
          </w:tcPr>
          <w:p w:rsidR="00FA1BB9" w:rsidRDefault="00FA1BB9" w:rsidP="002E2FC8">
            <w:pPr>
              <w:pStyle w:val="Level1Body"/>
            </w:pPr>
            <w:r>
              <w:t>Please refer to the website</w:t>
            </w:r>
          </w:p>
        </w:tc>
      </w:tr>
      <w:tr w:rsidR="00FA1BB9" w:rsidTr="002E2FC8">
        <w:tc>
          <w:tcPr>
            <w:tcW w:w="1098" w:type="dxa"/>
          </w:tcPr>
          <w:p w:rsidR="00FA1BB9" w:rsidRDefault="00FA1BB9" w:rsidP="002E2FC8">
            <w:pPr>
              <w:pStyle w:val="Level1Body"/>
            </w:pPr>
            <w:r>
              <w:t>2.</w:t>
            </w:r>
          </w:p>
        </w:tc>
        <w:tc>
          <w:tcPr>
            <w:tcW w:w="1260" w:type="dxa"/>
          </w:tcPr>
          <w:p w:rsidR="00FA1BB9" w:rsidRDefault="00FA1BB9" w:rsidP="0027306F">
            <w:r>
              <w:t xml:space="preserve">Section IV, J </w:t>
            </w:r>
          </w:p>
        </w:tc>
        <w:tc>
          <w:tcPr>
            <w:tcW w:w="1080" w:type="dxa"/>
          </w:tcPr>
          <w:p w:rsidR="00FA1BB9" w:rsidRDefault="00FA1BB9" w:rsidP="0027306F">
            <w:r>
              <w:t>33</w:t>
            </w:r>
          </w:p>
        </w:tc>
        <w:tc>
          <w:tcPr>
            <w:tcW w:w="2970" w:type="dxa"/>
          </w:tcPr>
          <w:p w:rsidR="00FA1BB9" w:rsidRDefault="00FA1BB9" w:rsidP="0027306F">
            <w:r>
              <w:t>Will contractual hours that are not fulfilled according to the contractual hours listed in the contract be evaluated weekly, monthly or annually?</w:t>
            </w:r>
          </w:p>
        </w:tc>
        <w:tc>
          <w:tcPr>
            <w:tcW w:w="3168" w:type="dxa"/>
          </w:tcPr>
          <w:p w:rsidR="00FA1BB9" w:rsidRDefault="00522A10" w:rsidP="002E2FC8">
            <w:pPr>
              <w:pStyle w:val="Level1Body"/>
            </w:pPr>
            <w:r>
              <w:t>Monthly Fee / days of service (M-F</w:t>
            </w:r>
            <w:r w:rsidR="00F83529">
              <w:t xml:space="preserve"> </w:t>
            </w:r>
            <w:r>
              <w:t>=</w:t>
            </w:r>
            <w:r w:rsidR="00F83529">
              <w:t xml:space="preserve"> </w:t>
            </w:r>
            <w:r>
              <w:t xml:space="preserve">40.0 </w:t>
            </w:r>
            <w:proofErr w:type="spellStart"/>
            <w:r>
              <w:t>hrs</w:t>
            </w:r>
            <w:proofErr w:type="spellEnd"/>
            <w:r>
              <w:t>)</w:t>
            </w:r>
          </w:p>
          <w:p w:rsidR="00522A10" w:rsidRDefault="00522A10" w:rsidP="002E2FC8">
            <w:pPr>
              <w:pStyle w:val="Level1Body"/>
            </w:pPr>
            <w:r>
              <w:t>Example:</w:t>
            </w:r>
          </w:p>
          <w:p w:rsidR="00522A10" w:rsidRDefault="00522A10" w:rsidP="002E2FC8">
            <w:pPr>
              <w:pStyle w:val="Level1Body"/>
            </w:pPr>
            <w:r>
              <w:t xml:space="preserve">2 days </w:t>
            </w:r>
            <w:r w:rsidR="00F83529">
              <w:t xml:space="preserve">(16.0 </w:t>
            </w:r>
            <w:proofErr w:type="spellStart"/>
            <w:r w:rsidR="00F83529">
              <w:t>hrs</w:t>
            </w:r>
            <w:proofErr w:type="spellEnd"/>
            <w:r w:rsidR="00F83529">
              <w:t xml:space="preserve">) </w:t>
            </w:r>
            <w:r>
              <w:t>charge back for month of June</w:t>
            </w:r>
          </w:p>
          <w:p w:rsidR="00F83529" w:rsidRDefault="00F83529" w:rsidP="002E2FC8">
            <w:pPr>
              <w:pStyle w:val="Level1Body"/>
            </w:pPr>
          </w:p>
          <w:p w:rsidR="00522A10" w:rsidRDefault="00522A10" w:rsidP="002E2FC8">
            <w:pPr>
              <w:pStyle w:val="Level1Body"/>
            </w:pPr>
            <w:r>
              <w:t>$15,000/176 hrs. (22 days) = $85.22 hourly</w:t>
            </w:r>
          </w:p>
          <w:p w:rsidR="00522A10" w:rsidRDefault="00522A10" w:rsidP="00522A10">
            <w:pPr>
              <w:pStyle w:val="Level1Body"/>
            </w:pPr>
            <w:r>
              <w:t>$15,000 - $1,363.63 (charge back 16 hours) = $13,636.37 pay for month of June</w:t>
            </w:r>
          </w:p>
        </w:tc>
      </w:tr>
      <w:tr w:rsidR="00FA1BB9" w:rsidTr="002E2FC8">
        <w:tc>
          <w:tcPr>
            <w:tcW w:w="1098" w:type="dxa"/>
          </w:tcPr>
          <w:p w:rsidR="00FA1BB9" w:rsidRDefault="00FA1BB9" w:rsidP="002E2FC8">
            <w:pPr>
              <w:pStyle w:val="Level1Body"/>
            </w:pPr>
            <w:r>
              <w:t>3.</w:t>
            </w:r>
          </w:p>
        </w:tc>
        <w:tc>
          <w:tcPr>
            <w:tcW w:w="1260" w:type="dxa"/>
          </w:tcPr>
          <w:p w:rsidR="00FA1BB9" w:rsidRDefault="00FA1BB9" w:rsidP="0027306F">
            <w:r>
              <w:t>Section IV, J</w:t>
            </w:r>
          </w:p>
        </w:tc>
        <w:tc>
          <w:tcPr>
            <w:tcW w:w="1080" w:type="dxa"/>
          </w:tcPr>
          <w:p w:rsidR="00FA1BB9" w:rsidRDefault="00FA1BB9" w:rsidP="0027306F">
            <w:r>
              <w:t>33</w:t>
            </w:r>
          </w:p>
        </w:tc>
        <w:tc>
          <w:tcPr>
            <w:tcW w:w="2970" w:type="dxa"/>
          </w:tcPr>
          <w:p w:rsidR="00FA1BB9" w:rsidRDefault="00FA1BB9" w:rsidP="0027306F">
            <w:r>
              <w:t>What is the prorate amount of the monthly fee for days the position(s) did not fulfill the contractual days as noted?</w:t>
            </w:r>
          </w:p>
        </w:tc>
        <w:tc>
          <w:tcPr>
            <w:tcW w:w="3168" w:type="dxa"/>
          </w:tcPr>
          <w:p w:rsidR="00FA1BB9" w:rsidRDefault="00F83529" w:rsidP="002E2FC8">
            <w:pPr>
              <w:pStyle w:val="Level1Body"/>
            </w:pPr>
            <w:r>
              <w:t>Refer to formula answer on question #2</w:t>
            </w:r>
          </w:p>
        </w:tc>
      </w:tr>
      <w:tr w:rsidR="00FA1BB9" w:rsidTr="002E2FC8">
        <w:tc>
          <w:tcPr>
            <w:tcW w:w="1098" w:type="dxa"/>
          </w:tcPr>
          <w:p w:rsidR="00FA1BB9" w:rsidRDefault="00FA1BB9" w:rsidP="002E2FC8">
            <w:pPr>
              <w:pStyle w:val="Level1Body"/>
            </w:pPr>
            <w:r>
              <w:t>4.</w:t>
            </w:r>
          </w:p>
        </w:tc>
        <w:tc>
          <w:tcPr>
            <w:tcW w:w="1260" w:type="dxa"/>
          </w:tcPr>
          <w:p w:rsidR="00FA1BB9" w:rsidRDefault="00FA1BB9" w:rsidP="0027306F">
            <w:r>
              <w:t>Section IV, K</w:t>
            </w:r>
          </w:p>
        </w:tc>
        <w:tc>
          <w:tcPr>
            <w:tcW w:w="1080" w:type="dxa"/>
          </w:tcPr>
          <w:p w:rsidR="00FA1BB9" w:rsidRDefault="00FA1BB9" w:rsidP="0027306F">
            <w:r>
              <w:t>33</w:t>
            </w:r>
          </w:p>
        </w:tc>
        <w:tc>
          <w:tcPr>
            <w:tcW w:w="2970" w:type="dxa"/>
          </w:tcPr>
          <w:p w:rsidR="00FA1BB9" w:rsidRDefault="00FA1BB9" w:rsidP="0027306F">
            <w:r>
              <w:t xml:space="preserve">Do contractors who do not have inmate contact have to complete 40 hours of in-service per year or will the </w:t>
            </w:r>
            <w:r>
              <w:lastRenderedPageBreak/>
              <w:t>guidelines pertaining to State non-contact employees also apply to contractors?</w:t>
            </w:r>
          </w:p>
        </w:tc>
        <w:tc>
          <w:tcPr>
            <w:tcW w:w="3168" w:type="dxa"/>
          </w:tcPr>
          <w:p w:rsidR="00FA1BB9" w:rsidRDefault="00F83529" w:rsidP="002E2FC8">
            <w:pPr>
              <w:pStyle w:val="Level1Body"/>
            </w:pPr>
            <w:r>
              <w:lastRenderedPageBreak/>
              <w:t>No</w:t>
            </w:r>
          </w:p>
        </w:tc>
      </w:tr>
      <w:tr w:rsidR="00FA1BB9" w:rsidTr="002E2FC8">
        <w:tc>
          <w:tcPr>
            <w:tcW w:w="1098" w:type="dxa"/>
          </w:tcPr>
          <w:p w:rsidR="00FA1BB9" w:rsidRDefault="00FA1BB9" w:rsidP="002E2FC8">
            <w:pPr>
              <w:pStyle w:val="Level1Body"/>
            </w:pPr>
            <w:r>
              <w:lastRenderedPageBreak/>
              <w:t>5.</w:t>
            </w:r>
          </w:p>
        </w:tc>
        <w:tc>
          <w:tcPr>
            <w:tcW w:w="1260" w:type="dxa"/>
          </w:tcPr>
          <w:p w:rsidR="00FA1BB9" w:rsidRDefault="00FA1BB9" w:rsidP="0027306F">
            <w:r>
              <w:t>Section IV, K</w:t>
            </w:r>
          </w:p>
        </w:tc>
        <w:tc>
          <w:tcPr>
            <w:tcW w:w="1080" w:type="dxa"/>
          </w:tcPr>
          <w:p w:rsidR="00FA1BB9" w:rsidRDefault="00FA1BB9" w:rsidP="0027306F">
            <w:r>
              <w:t>33</w:t>
            </w:r>
          </w:p>
        </w:tc>
        <w:tc>
          <w:tcPr>
            <w:tcW w:w="2970" w:type="dxa"/>
          </w:tcPr>
          <w:p w:rsidR="00FA1BB9" w:rsidRDefault="00FA1BB9" w:rsidP="0027306F">
            <w:r>
              <w:t>Will Contractor Pharmacy Manager be required to attend and successfully complete NDCS sponsored training at STA?</w:t>
            </w:r>
          </w:p>
        </w:tc>
        <w:tc>
          <w:tcPr>
            <w:tcW w:w="3168" w:type="dxa"/>
          </w:tcPr>
          <w:p w:rsidR="00FA1BB9" w:rsidRDefault="00F83529" w:rsidP="002E2FC8">
            <w:pPr>
              <w:pStyle w:val="Level1Body"/>
            </w:pPr>
            <w:r>
              <w:t>No</w:t>
            </w:r>
          </w:p>
        </w:tc>
      </w:tr>
      <w:tr w:rsidR="00FA1BB9" w:rsidTr="002E2FC8">
        <w:tc>
          <w:tcPr>
            <w:tcW w:w="1098" w:type="dxa"/>
          </w:tcPr>
          <w:p w:rsidR="00FA1BB9" w:rsidRDefault="00FA1BB9" w:rsidP="002E2FC8">
            <w:pPr>
              <w:pStyle w:val="Level1Body"/>
            </w:pPr>
            <w:r>
              <w:t>6</w:t>
            </w:r>
          </w:p>
        </w:tc>
        <w:tc>
          <w:tcPr>
            <w:tcW w:w="1260" w:type="dxa"/>
          </w:tcPr>
          <w:p w:rsidR="00FA1BB9" w:rsidRDefault="00FA1BB9" w:rsidP="0027306F">
            <w:r>
              <w:t>Section IV, K</w:t>
            </w:r>
          </w:p>
        </w:tc>
        <w:tc>
          <w:tcPr>
            <w:tcW w:w="1080" w:type="dxa"/>
          </w:tcPr>
          <w:p w:rsidR="00FA1BB9" w:rsidRDefault="00FA1BB9" w:rsidP="0027306F">
            <w:r>
              <w:t>33</w:t>
            </w:r>
          </w:p>
        </w:tc>
        <w:tc>
          <w:tcPr>
            <w:tcW w:w="2970" w:type="dxa"/>
          </w:tcPr>
          <w:p w:rsidR="00FA1BB9" w:rsidRDefault="00FA1BB9" w:rsidP="0027306F">
            <w:r>
              <w:t>Are contract employees eligible to take NDCS courses and in-service training?</w:t>
            </w:r>
          </w:p>
        </w:tc>
        <w:tc>
          <w:tcPr>
            <w:tcW w:w="3168" w:type="dxa"/>
          </w:tcPr>
          <w:p w:rsidR="00FA1BB9" w:rsidRDefault="00F83529" w:rsidP="002E2FC8">
            <w:pPr>
              <w:pStyle w:val="Level1Body"/>
            </w:pPr>
            <w:r>
              <w:t>No, to clarify Page 33 K, Training, paragraph 2, Contract employees will not be required 40 hours in-service training and are not required the listed courses.</w:t>
            </w:r>
          </w:p>
        </w:tc>
      </w:tr>
      <w:tr w:rsidR="00FA1BB9" w:rsidTr="002E2FC8">
        <w:tc>
          <w:tcPr>
            <w:tcW w:w="1098" w:type="dxa"/>
          </w:tcPr>
          <w:p w:rsidR="00FA1BB9" w:rsidRDefault="00FA1BB9" w:rsidP="0027306F">
            <w:r>
              <w:t>7</w:t>
            </w:r>
          </w:p>
        </w:tc>
        <w:tc>
          <w:tcPr>
            <w:tcW w:w="1260" w:type="dxa"/>
          </w:tcPr>
          <w:p w:rsidR="00FA1BB9" w:rsidRDefault="00FA1BB9" w:rsidP="0027306F">
            <w:r>
              <w:t>Section IV, C, r</w:t>
            </w:r>
          </w:p>
        </w:tc>
        <w:tc>
          <w:tcPr>
            <w:tcW w:w="1080" w:type="dxa"/>
          </w:tcPr>
          <w:p w:rsidR="00FA1BB9" w:rsidRDefault="00FA1BB9" w:rsidP="0027306F">
            <w:r>
              <w:t>30</w:t>
            </w:r>
          </w:p>
        </w:tc>
        <w:tc>
          <w:tcPr>
            <w:tcW w:w="2970" w:type="dxa"/>
          </w:tcPr>
          <w:p w:rsidR="00FA1BB9" w:rsidRPr="00F8254E" w:rsidRDefault="00FA1BB9" w:rsidP="0027306F">
            <w:pPr>
              <w:rPr>
                <w:rFonts w:ascii="Calibri" w:hAnsi="Calibri"/>
              </w:rPr>
            </w:pPr>
            <w:r w:rsidRPr="00300031">
              <w:rPr>
                <w:rFonts w:ascii="Calibri" w:hAnsi="Calibri"/>
              </w:rPr>
              <w:t xml:space="preserve">Will the software for the </w:t>
            </w:r>
            <w:proofErr w:type="spellStart"/>
            <w:r w:rsidRPr="00300031">
              <w:rPr>
                <w:rFonts w:ascii="Calibri" w:hAnsi="Calibri"/>
              </w:rPr>
              <w:t>eMAR</w:t>
            </w:r>
            <w:proofErr w:type="spellEnd"/>
            <w:r w:rsidRPr="00300031">
              <w:rPr>
                <w:rFonts w:ascii="Calibri" w:hAnsi="Calibri"/>
              </w:rPr>
              <w:t xml:space="preserve"> reside on NDCS servers?</w:t>
            </w:r>
          </w:p>
        </w:tc>
        <w:tc>
          <w:tcPr>
            <w:tcW w:w="3168" w:type="dxa"/>
          </w:tcPr>
          <w:p w:rsidR="00FA1BB9" w:rsidRDefault="00F83529" w:rsidP="002E2FC8">
            <w:pPr>
              <w:pStyle w:val="Level1Body"/>
            </w:pPr>
            <w:r>
              <w:t>To be determined based proposals submitted.</w:t>
            </w:r>
          </w:p>
        </w:tc>
      </w:tr>
      <w:tr w:rsidR="00FA1BB9" w:rsidTr="002E2FC8">
        <w:tc>
          <w:tcPr>
            <w:tcW w:w="1098" w:type="dxa"/>
          </w:tcPr>
          <w:p w:rsidR="00FA1BB9" w:rsidRDefault="00FA1BB9" w:rsidP="0027306F">
            <w:r>
              <w:t>8</w:t>
            </w:r>
          </w:p>
        </w:tc>
        <w:tc>
          <w:tcPr>
            <w:tcW w:w="1260" w:type="dxa"/>
          </w:tcPr>
          <w:p w:rsidR="00FA1BB9" w:rsidRDefault="00FA1BB9" w:rsidP="0027306F">
            <w:r>
              <w:t>Section IV, C, r</w:t>
            </w:r>
          </w:p>
        </w:tc>
        <w:tc>
          <w:tcPr>
            <w:tcW w:w="1080" w:type="dxa"/>
          </w:tcPr>
          <w:p w:rsidR="00FA1BB9" w:rsidRDefault="00FA1BB9" w:rsidP="0027306F">
            <w:r>
              <w:t>30</w:t>
            </w:r>
          </w:p>
        </w:tc>
        <w:tc>
          <w:tcPr>
            <w:tcW w:w="2970" w:type="dxa"/>
          </w:tcPr>
          <w:p w:rsidR="00FA1BB9" w:rsidRDefault="00FA1BB9" w:rsidP="0027306F">
            <w:r>
              <w:t>This section asks for “implementation costs”. Please clarify that all cost information is only allowed in the separate document “Cost Proposal” and will not be allowed within the “Technical Proposal”. Will the inclusion of any cost information within the “Technical Proposal” deem a bidder non-responsive and therefore ineligible for an award?</w:t>
            </w:r>
          </w:p>
        </w:tc>
        <w:tc>
          <w:tcPr>
            <w:tcW w:w="3168" w:type="dxa"/>
          </w:tcPr>
          <w:p w:rsidR="00FA1BB9" w:rsidRDefault="00F83529" w:rsidP="002E2FC8">
            <w:pPr>
              <w:pStyle w:val="Level1Body"/>
            </w:pPr>
            <w:r>
              <w:t>No</w:t>
            </w:r>
          </w:p>
        </w:tc>
      </w:tr>
      <w:tr w:rsidR="00FA1BB9" w:rsidTr="002E2FC8">
        <w:tc>
          <w:tcPr>
            <w:tcW w:w="1098" w:type="dxa"/>
          </w:tcPr>
          <w:p w:rsidR="00FA1BB9" w:rsidRDefault="00FA1BB9" w:rsidP="0027306F">
            <w:r>
              <w:t>9</w:t>
            </w:r>
          </w:p>
        </w:tc>
        <w:tc>
          <w:tcPr>
            <w:tcW w:w="1260" w:type="dxa"/>
          </w:tcPr>
          <w:p w:rsidR="00FA1BB9" w:rsidRDefault="00FA1BB9" w:rsidP="0027306F">
            <w:r>
              <w:t>Section IV</w:t>
            </w:r>
          </w:p>
        </w:tc>
        <w:tc>
          <w:tcPr>
            <w:tcW w:w="1080" w:type="dxa"/>
          </w:tcPr>
          <w:p w:rsidR="00FA1BB9" w:rsidRDefault="00FA1BB9" w:rsidP="0027306F">
            <w:r>
              <w:t>30</w:t>
            </w:r>
          </w:p>
        </w:tc>
        <w:tc>
          <w:tcPr>
            <w:tcW w:w="2970" w:type="dxa"/>
          </w:tcPr>
          <w:p w:rsidR="00FA1BB9" w:rsidRDefault="00FA1BB9" w:rsidP="0027306F">
            <w:r>
              <w:t>The outline numbering is not clear on this page. Please clarify the Section 1. Computer Physician Order Entry (CPOE) numbering in the outline. Is this still under Section IV, C Project Requirements? If so, should it be letter “s”? Or is it a completely different category and if so, should it be Section IV, D?</w:t>
            </w:r>
          </w:p>
        </w:tc>
        <w:tc>
          <w:tcPr>
            <w:tcW w:w="3168" w:type="dxa"/>
          </w:tcPr>
          <w:p w:rsidR="00FA1BB9" w:rsidRDefault="00CF5B61" w:rsidP="002E2FC8">
            <w:pPr>
              <w:pStyle w:val="Level1Body"/>
            </w:pPr>
            <w:proofErr w:type="spellStart"/>
            <w:proofErr w:type="gramStart"/>
            <w:r>
              <w:t>eMAR</w:t>
            </w:r>
            <w:proofErr w:type="spellEnd"/>
            <w:proofErr w:type="gramEnd"/>
            <w:r>
              <w:t xml:space="preserve"> and CPOE are not required to provided and performed with the monthly fee.</w:t>
            </w:r>
          </w:p>
        </w:tc>
      </w:tr>
      <w:tr w:rsidR="00FA1BB9" w:rsidTr="002E2FC8">
        <w:tc>
          <w:tcPr>
            <w:tcW w:w="1098" w:type="dxa"/>
          </w:tcPr>
          <w:p w:rsidR="00FA1BB9" w:rsidRDefault="00FA1BB9" w:rsidP="0027306F">
            <w:r>
              <w:t>10</w:t>
            </w:r>
          </w:p>
        </w:tc>
        <w:tc>
          <w:tcPr>
            <w:tcW w:w="1260" w:type="dxa"/>
          </w:tcPr>
          <w:p w:rsidR="00FA1BB9" w:rsidRDefault="00FA1BB9" w:rsidP="0027306F">
            <w:r>
              <w:t>Section IV, M &amp; Form D</w:t>
            </w:r>
          </w:p>
        </w:tc>
        <w:tc>
          <w:tcPr>
            <w:tcW w:w="1080" w:type="dxa"/>
          </w:tcPr>
          <w:p w:rsidR="00FA1BB9" w:rsidRDefault="00FA1BB9" w:rsidP="0027306F">
            <w:r>
              <w:t>Pages 33-34 &amp; 41</w:t>
            </w:r>
          </w:p>
        </w:tc>
        <w:tc>
          <w:tcPr>
            <w:tcW w:w="2970" w:type="dxa"/>
          </w:tcPr>
          <w:p w:rsidR="00FA1BB9" w:rsidRDefault="00FA1BB9" w:rsidP="0027306F">
            <w:r>
              <w:t xml:space="preserve">Please clarify the following inconsistency between Section IV, M Non-Scored/Non-Binding optional enhancements and Form D. The following 2 </w:t>
            </w:r>
            <w:r>
              <w:lastRenderedPageBreak/>
              <w:t>items are not listed on Form D but appear on the list under Section IV, M, 2. Page 33 and Section IV, M, 3. Page 34: 2. Up to Six (6) contracted Pharmacy Technician replacements for Agency Temporary Staff; and 3. One (1) medical receiving support staff. If they are to be included on Form D, will the state be modifying Form D and providing to bidders as a revised attachment? Or are these items not to be included in the pricing request on Form D?</w:t>
            </w:r>
          </w:p>
        </w:tc>
        <w:tc>
          <w:tcPr>
            <w:tcW w:w="3168" w:type="dxa"/>
          </w:tcPr>
          <w:p w:rsidR="00FA1BB9" w:rsidRDefault="00AB438A" w:rsidP="002E2FC8">
            <w:pPr>
              <w:pStyle w:val="Level1Body"/>
            </w:pPr>
            <w:r>
              <w:lastRenderedPageBreak/>
              <w:t>Refer to updated Form D attached</w:t>
            </w:r>
          </w:p>
        </w:tc>
      </w:tr>
      <w:tr w:rsidR="00FA1BB9" w:rsidTr="002E2FC8">
        <w:tc>
          <w:tcPr>
            <w:tcW w:w="1098" w:type="dxa"/>
          </w:tcPr>
          <w:p w:rsidR="00FA1BB9" w:rsidRDefault="00FA1BB9" w:rsidP="0027306F">
            <w:r>
              <w:lastRenderedPageBreak/>
              <w:t>11</w:t>
            </w:r>
          </w:p>
        </w:tc>
        <w:tc>
          <w:tcPr>
            <w:tcW w:w="1260" w:type="dxa"/>
          </w:tcPr>
          <w:p w:rsidR="00FA1BB9" w:rsidRDefault="00FA1BB9" w:rsidP="0027306F">
            <w:r>
              <w:t>Checklist</w:t>
            </w:r>
          </w:p>
        </w:tc>
        <w:tc>
          <w:tcPr>
            <w:tcW w:w="1080" w:type="dxa"/>
          </w:tcPr>
          <w:p w:rsidR="00FA1BB9" w:rsidRDefault="00FA1BB9" w:rsidP="0027306F">
            <w:r>
              <w:t>45</w:t>
            </w:r>
          </w:p>
        </w:tc>
        <w:tc>
          <w:tcPr>
            <w:tcW w:w="2970" w:type="dxa"/>
          </w:tcPr>
          <w:p w:rsidR="00FA1BB9" w:rsidRDefault="00FA1BB9" w:rsidP="0027306F">
            <w:r>
              <w:t xml:space="preserve">Please clarify whether Cost Proposal Item #2 “Proposed Enhancements” on the Checklist is referring to Form D Non-Scored/Non-Binding Optional Enhancements? Since the wording is different, this is unclear. If it is not referring to Form D, please provide a description of the information being requested as “Proposed Enhancements” as this is not described within the body of the RFP. </w:t>
            </w:r>
          </w:p>
        </w:tc>
        <w:tc>
          <w:tcPr>
            <w:tcW w:w="3168" w:type="dxa"/>
          </w:tcPr>
          <w:p w:rsidR="00FA1BB9" w:rsidRDefault="00AB438A" w:rsidP="002E2FC8">
            <w:pPr>
              <w:pStyle w:val="Level1Body"/>
            </w:pPr>
            <w:r>
              <w:t>Yes Form D</w:t>
            </w:r>
            <w:bookmarkStart w:id="1" w:name="_GoBack"/>
            <w:bookmarkEnd w:id="1"/>
          </w:p>
        </w:tc>
      </w:tr>
    </w:tbl>
    <w:p w:rsidR="00A44C9E" w:rsidRPr="00BD5697" w:rsidRDefault="00A44C9E" w:rsidP="002E4E3B">
      <w:pPr>
        <w:pStyle w:val="Level1Body"/>
      </w:pPr>
    </w:p>
    <w:p w:rsidR="00FC03CF" w:rsidRPr="00BD5697" w:rsidRDefault="00FC03CF" w:rsidP="002E4E3B">
      <w:pPr>
        <w:pStyle w:val="Level1Body"/>
      </w:pPr>
    </w:p>
    <w:p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Request for Proposal.</w:t>
      </w:r>
    </w:p>
    <w:p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rsidR="007124F4" w:rsidRDefault="007124F4" w:rsidP="00FE0CB5"/>
    <w:p w:rsidR="00D478E0" w:rsidRDefault="00D478E0" w:rsidP="00FE0CB5"/>
    <w:p w:rsidR="00D478E0" w:rsidRDefault="00D478E0" w:rsidP="00FE0CB5"/>
    <w:sectPr w:rsidR="00D478E0" w:rsidSect="00544A8F">
      <w:footerReference w:type="default" r:id="rId12"/>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BF" w:rsidRDefault="00DA52BF">
      <w:r>
        <w:separator/>
      </w:r>
    </w:p>
  </w:endnote>
  <w:endnote w:type="continuationSeparator" w:id="0">
    <w:p w:rsidR="00DA52BF" w:rsidRDefault="00DA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C8" w:rsidRDefault="002E2FC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C8" w:rsidRPr="007E7B33" w:rsidRDefault="002E2FC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t>09/23/2015</w:t>
    </w:r>
  </w:p>
  <w:p w:rsidR="002E2FC8" w:rsidRPr="00A35D07" w:rsidRDefault="002E2FC8">
    <w:pPr>
      <w:pStyle w:val="Footer"/>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C8" w:rsidRDefault="002E2FC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F804B1">
      <w:rPr>
        <w:rStyle w:val="PageNumber"/>
        <w:b/>
        <w:noProof/>
        <w:sz w:val="20"/>
      </w:rPr>
      <w:t>3</w:t>
    </w:r>
    <w:r>
      <w:rPr>
        <w:rStyle w:val="PageNumber"/>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C8" w:rsidRPr="004B36C5" w:rsidRDefault="002E2FC8"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BF" w:rsidRDefault="00DA52BF">
      <w:r>
        <w:separator/>
      </w:r>
    </w:p>
  </w:footnote>
  <w:footnote w:type="continuationSeparator" w:id="0">
    <w:p w:rsidR="00DA52BF" w:rsidRDefault="00DA5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ED1C"/>
    <w:lvl w:ilvl="0">
      <w:start w:val="1"/>
      <w:numFmt w:val="decimal"/>
      <w:lvlText w:val="%1."/>
      <w:lvlJc w:val="left"/>
      <w:pPr>
        <w:tabs>
          <w:tab w:val="num" w:pos="1800"/>
        </w:tabs>
        <w:ind w:left="1800" w:hanging="360"/>
      </w:pPr>
    </w:lvl>
  </w:abstractNum>
  <w:abstractNum w:abstractNumId="1">
    <w:nsid w:val="FFFFFF7D"/>
    <w:multiLevelType w:val="singleLevel"/>
    <w:tmpl w:val="5A5E4114"/>
    <w:lvl w:ilvl="0">
      <w:start w:val="1"/>
      <w:numFmt w:val="decimal"/>
      <w:lvlText w:val="%1."/>
      <w:lvlJc w:val="left"/>
      <w:pPr>
        <w:tabs>
          <w:tab w:val="num" w:pos="1440"/>
        </w:tabs>
        <w:ind w:left="1440" w:hanging="360"/>
      </w:pPr>
    </w:lvl>
  </w:abstractNum>
  <w:abstractNum w:abstractNumId="2">
    <w:nsid w:val="FFFFFF7E"/>
    <w:multiLevelType w:val="singleLevel"/>
    <w:tmpl w:val="2FA64432"/>
    <w:lvl w:ilvl="0">
      <w:start w:val="1"/>
      <w:numFmt w:val="decimal"/>
      <w:lvlText w:val="%1."/>
      <w:lvlJc w:val="left"/>
      <w:pPr>
        <w:tabs>
          <w:tab w:val="num" w:pos="1080"/>
        </w:tabs>
        <w:ind w:left="1080" w:hanging="360"/>
      </w:pPr>
    </w:lvl>
  </w:abstractNum>
  <w:abstractNum w:abstractNumId="3">
    <w:nsid w:val="FFFFFF7F"/>
    <w:multiLevelType w:val="singleLevel"/>
    <w:tmpl w:val="4CF02360"/>
    <w:lvl w:ilvl="0">
      <w:start w:val="1"/>
      <w:numFmt w:val="decimal"/>
      <w:lvlText w:val="%1."/>
      <w:lvlJc w:val="left"/>
      <w:pPr>
        <w:tabs>
          <w:tab w:val="num" w:pos="720"/>
        </w:tabs>
        <w:ind w:left="720" w:hanging="360"/>
      </w:pPr>
    </w:lvl>
  </w:abstractNum>
  <w:abstractNum w:abstractNumId="4">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8A735E"/>
    <w:lvl w:ilvl="0">
      <w:start w:val="1"/>
      <w:numFmt w:val="decimal"/>
      <w:lvlText w:val="%1."/>
      <w:lvlJc w:val="left"/>
      <w:pPr>
        <w:tabs>
          <w:tab w:val="num" w:pos="360"/>
        </w:tabs>
        <w:ind w:left="360" w:hanging="360"/>
      </w:pPr>
    </w:lvl>
  </w:abstractNum>
  <w:abstractNum w:abstractNumId="9">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3AF449E"/>
    <w:multiLevelType w:val="multilevel"/>
    <w:tmpl w:val="E3D0440C"/>
    <w:numStyleLink w:val="SchedofEvents-Numbered"/>
  </w:abstractNum>
  <w:abstractNum w:abstractNumId="13">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nsid w:val="208A0CD0"/>
    <w:multiLevelType w:val="singleLevel"/>
    <w:tmpl w:val="0409000F"/>
    <w:lvl w:ilvl="0">
      <w:start w:val="1"/>
      <w:numFmt w:val="decimal"/>
      <w:lvlText w:val="%1."/>
      <w:lvlJc w:val="left"/>
      <w:pPr>
        <w:tabs>
          <w:tab w:val="num" w:pos="360"/>
        </w:tabs>
        <w:ind w:left="360" w:hanging="360"/>
      </w:pPr>
    </w:lvl>
  </w:abstractNum>
  <w:abstractNum w:abstractNumId="18">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D474084"/>
    <w:multiLevelType w:val="singleLevel"/>
    <w:tmpl w:val="0409000F"/>
    <w:lvl w:ilvl="0">
      <w:start w:val="1"/>
      <w:numFmt w:val="decimal"/>
      <w:lvlText w:val="%1."/>
      <w:lvlJc w:val="left"/>
      <w:pPr>
        <w:tabs>
          <w:tab w:val="num" w:pos="360"/>
        </w:tabs>
        <w:ind w:left="360" w:hanging="360"/>
      </w:pPr>
    </w:lvl>
  </w:abstractNum>
  <w:abstractNum w:abstractNumId="21">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31956A27"/>
    <w:multiLevelType w:val="multilevel"/>
    <w:tmpl w:val="E3D0440C"/>
    <w:numStyleLink w:val="SchedofEvents-Numbered"/>
  </w:abstractNum>
  <w:abstractNum w:abstractNumId="23">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9D4368C"/>
    <w:multiLevelType w:val="multilevel"/>
    <w:tmpl w:val="E3D0440C"/>
    <w:numStyleLink w:val="SchedofEvents-Numbered"/>
  </w:abstractNum>
  <w:abstractNum w:abstractNumId="32">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4"/>
  </w:num>
  <w:num w:numId="3">
    <w:abstractNumId w:val="28"/>
  </w:num>
  <w:num w:numId="4">
    <w:abstractNumId w:val="11"/>
  </w:num>
  <w:num w:numId="5">
    <w:abstractNumId w:val="30"/>
  </w:num>
  <w:num w:numId="6">
    <w:abstractNumId w:val="33"/>
  </w:num>
  <w:num w:numId="7">
    <w:abstractNumId w:val="16"/>
  </w:num>
  <w:num w:numId="8">
    <w:abstractNumId w:val="12"/>
  </w:num>
  <w:num w:numId="9">
    <w:abstractNumId w:val="29"/>
  </w:num>
  <w:num w:numId="10">
    <w:abstractNumId w:val="20"/>
  </w:num>
  <w:num w:numId="11">
    <w:abstractNumId w:val="17"/>
  </w:num>
  <w:num w:numId="12">
    <w:abstractNumId w:val="21"/>
  </w:num>
  <w:num w:numId="13">
    <w:abstractNumId w:val="26"/>
  </w:num>
  <w:num w:numId="14">
    <w:abstractNumId w:val="32"/>
  </w:num>
  <w:num w:numId="15">
    <w:abstractNumId w:val="10"/>
  </w:num>
  <w:num w:numId="16">
    <w:abstractNumId w:val="27"/>
  </w:num>
  <w:num w:numId="17">
    <w:abstractNumId w:val="25"/>
  </w:num>
  <w:num w:numId="18">
    <w:abstractNumId w:val="14"/>
  </w:num>
  <w:num w:numId="19">
    <w:abstractNumId w:val="15"/>
  </w:num>
  <w:num w:numId="20">
    <w:abstractNumId w:val="31"/>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CF"/>
    <w:rsid w:val="000133FE"/>
    <w:rsid w:val="00053790"/>
    <w:rsid w:val="000A0B7C"/>
    <w:rsid w:val="000A7F6D"/>
    <w:rsid w:val="000C4C56"/>
    <w:rsid w:val="00156FB7"/>
    <w:rsid w:val="00184504"/>
    <w:rsid w:val="001B7621"/>
    <w:rsid w:val="001E284C"/>
    <w:rsid w:val="00241153"/>
    <w:rsid w:val="0025668F"/>
    <w:rsid w:val="00256886"/>
    <w:rsid w:val="0027091D"/>
    <w:rsid w:val="0027121E"/>
    <w:rsid w:val="00293406"/>
    <w:rsid w:val="002E0890"/>
    <w:rsid w:val="002E2FC8"/>
    <w:rsid w:val="002E4E3B"/>
    <w:rsid w:val="002F5695"/>
    <w:rsid w:val="00374BE2"/>
    <w:rsid w:val="003C0E74"/>
    <w:rsid w:val="003E78B5"/>
    <w:rsid w:val="003F21C7"/>
    <w:rsid w:val="003F65D8"/>
    <w:rsid w:val="00433F6F"/>
    <w:rsid w:val="00446D8B"/>
    <w:rsid w:val="004B1A79"/>
    <w:rsid w:val="004F4925"/>
    <w:rsid w:val="004F6BBB"/>
    <w:rsid w:val="00522A10"/>
    <w:rsid w:val="00544A8F"/>
    <w:rsid w:val="005451B4"/>
    <w:rsid w:val="00547BB3"/>
    <w:rsid w:val="0058191C"/>
    <w:rsid w:val="005B1348"/>
    <w:rsid w:val="005D1FF3"/>
    <w:rsid w:val="00603A1B"/>
    <w:rsid w:val="006A5040"/>
    <w:rsid w:val="006D6DD0"/>
    <w:rsid w:val="00703BE8"/>
    <w:rsid w:val="007124F4"/>
    <w:rsid w:val="00712CE8"/>
    <w:rsid w:val="007237A1"/>
    <w:rsid w:val="00731D0A"/>
    <w:rsid w:val="00736F52"/>
    <w:rsid w:val="00744C0B"/>
    <w:rsid w:val="00754004"/>
    <w:rsid w:val="00773BDE"/>
    <w:rsid w:val="007C187D"/>
    <w:rsid w:val="007E7B33"/>
    <w:rsid w:val="0086338A"/>
    <w:rsid w:val="00867A2B"/>
    <w:rsid w:val="00882107"/>
    <w:rsid w:val="008A04EF"/>
    <w:rsid w:val="009C0EF1"/>
    <w:rsid w:val="009E2F65"/>
    <w:rsid w:val="009F49D3"/>
    <w:rsid w:val="00A26B73"/>
    <w:rsid w:val="00A35D07"/>
    <w:rsid w:val="00A44C9E"/>
    <w:rsid w:val="00A50158"/>
    <w:rsid w:val="00A8383E"/>
    <w:rsid w:val="00AB1852"/>
    <w:rsid w:val="00AB438A"/>
    <w:rsid w:val="00B061E4"/>
    <w:rsid w:val="00B22523"/>
    <w:rsid w:val="00B4087F"/>
    <w:rsid w:val="00BB47C8"/>
    <w:rsid w:val="00BD5697"/>
    <w:rsid w:val="00C247EF"/>
    <w:rsid w:val="00C2543C"/>
    <w:rsid w:val="00C26189"/>
    <w:rsid w:val="00C2659A"/>
    <w:rsid w:val="00CF5B61"/>
    <w:rsid w:val="00D007C2"/>
    <w:rsid w:val="00D129CE"/>
    <w:rsid w:val="00D478E0"/>
    <w:rsid w:val="00D77958"/>
    <w:rsid w:val="00D802BD"/>
    <w:rsid w:val="00DA52BF"/>
    <w:rsid w:val="00DA7CD3"/>
    <w:rsid w:val="00DB23F7"/>
    <w:rsid w:val="00DB68B3"/>
    <w:rsid w:val="00DD2DBC"/>
    <w:rsid w:val="00DD41C2"/>
    <w:rsid w:val="00E4723E"/>
    <w:rsid w:val="00E47C7F"/>
    <w:rsid w:val="00E51B65"/>
    <w:rsid w:val="00E616BF"/>
    <w:rsid w:val="00E80044"/>
    <w:rsid w:val="00EC52C4"/>
    <w:rsid w:val="00EE3A98"/>
    <w:rsid w:val="00F71FF5"/>
    <w:rsid w:val="00F804B1"/>
    <w:rsid w:val="00F83529"/>
    <w:rsid w:val="00F91450"/>
    <w:rsid w:val="00FA1BB9"/>
    <w:rsid w:val="00FC03CF"/>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C5AC-0293-4813-9A84-6FEB8361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creator>State of Nebraska</dc:creator>
  <cp:lastModifiedBy>Chris Loomis</cp:lastModifiedBy>
  <cp:revision>5</cp:revision>
  <cp:lastPrinted>2016-06-30T20:00:00Z</cp:lastPrinted>
  <dcterms:created xsi:type="dcterms:W3CDTF">2016-06-30T19:46:00Z</dcterms:created>
  <dcterms:modified xsi:type="dcterms:W3CDTF">2016-06-30T20:05:00Z</dcterms:modified>
</cp:coreProperties>
</file>